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before="56" w:line="240" w:lineRule="auto"/>
        <w:ind w:left="0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Call For Proposals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31" w:line="268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National Women's Studies Association 2017</w:t>
      </w:r>
    </w:p>
    <w:p w:rsidR="00000000" w:rsidDel="00000000" w:rsidP="00000000" w:rsidRDefault="00000000" w:rsidRPr="00000000">
      <w:pPr>
        <w:widowControl w:val="0"/>
        <w:spacing w:before="31" w:line="268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 Studies Interest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24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November 16-19</w:t>
      </w: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in Baltimore, MD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5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68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Papers on any topic at the intersection of women's studies/ feminism/ womanism/ gender/sexuality and fat studies will be considered. This year’s conference theme is: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94848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40 Years after Combahee: Scholars and Activists Engage the Movement for Black Lives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68" w:lineRule="auto"/>
        <w:ind w:left="111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Your submission should fall under one of the sub-themes for NWSA 2017. Detailed descriptions can be found under the full CFP at: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http://www.nwsa.org/Files/2017/CFPFinal2017.pdf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Solidarities: Trans-national and local 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Arts and culture: How is social media &amp; visual culture changing how we view, engage &amp; change the world?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Revisiting intersectionality in theory and practice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Engaging, confronting and transcending the state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Sexualities and representations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Movement building and freedom-making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highlight w:val="white"/>
          <w:rtl w:val="0"/>
        </w:rPr>
        <w:t xml:space="preserve">Violence, militarism, empire and trauma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59" w:line="240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While this is an open call, topic suggestions include, but are not limited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26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Women of Color and Fatness/Body Size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Transnational Fat Bodies (immigration, globalization)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 Sexualities (including asexuality, hypersexuality, deviant sexualities)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6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 Activism &amp; Intersectionality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Fatness &amp; Institutions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Visual culture, social media, and fat activism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 Masculinities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Defining and Refining Fat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832"/>
        </w:tabs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Fat Feminist Research Methods (including role of the researcher body)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2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If you are interested in being a part of the 2017 Fat Studies panels at NWSA, please send the following info by Wednesday, February 15, 2017 to NWSA Fat Studies Interest Group. CC BOTH Co-Chairs Katie Manthey and Candice Casas: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494848"/>
            <w:sz w:val="20"/>
            <w:szCs w:val="20"/>
            <w:rtl w:val="0"/>
          </w:rPr>
          <w:t xml:space="preserve">(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Katie.manthey@salem.edu 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color w:val="428bca"/>
          <w:sz w:val="20"/>
          <w:szCs w:val="20"/>
          <w:rtl w:val="0"/>
        </w:rPr>
        <w:t xml:space="preserve">cdbuss@uncg.edu</w:t>
      </w: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). Please make sure one of us confirms receipt of your submission.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5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Your submission should include your: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Name, Institutional Affiliation, Snail Mail, Email, 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26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NWSA Theme your paper fits under (and fat studies topic area/s if yours fits any of the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Title for your talk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A one-page, double-spaced abstract in which you lay out your topic AND its relevance to this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26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An abstract of no more than 100 words (NWSA requirement)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before="31" w:line="240" w:lineRule="auto"/>
        <w:ind w:left="720" w:right="0" w:hanging="360"/>
        <w:contextualSpacing w:val="1"/>
        <w:rPr>
          <w:rFonts w:ascii="Times New Roman" w:cs="Times New Roman" w:eastAsia="Times New Roman" w:hAnsi="Times New Roman"/>
          <w:color w:val="494848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Rationale for A/V equipment, if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5" w:line="240" w:lineRule="auto"/>
        <w:ind w:right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1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Each person will speak for around 15 minutes, which will leave time for Q&amp;A. In order to present with your name in the program, you must become a member of NWSA in addition to registering for the conference by the NWSA summer 2017 deadline.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05" w:right="0" w:firstLine="0"/>
        <w:contextualSpacing w:val="0"/>
      </w:pPr>
      <w:r w:rsidDel="00000000" w:rsidR="00000000" w:rsidRPr="00000000">
        <mc:AlternateContent>
          <mc:Choice Requires="wpg">
            <w:drawing>
              <wp:inline distB="0" distT="0" distL="114300" distR="114300">
                <wp:extent cx="3962400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64164" y="3775873"/>
                          <a:ext cx="3962400" cy="12700"/>
                          <a:chOff x="3364164" y="3775873"/>
                          <a:chExt cx="3963650" cy="8250"/>
                        </a:xfrm>
                      </wpg:grpSpPr>
                      <wpg:grpSp>
                        <wpg:cNvGrpSpPr/>
                        <wpg:grpSpPr>
                          <a:xfrm>
                            <a:off x="3364164" y="3775873"/>
                            <a:ext cx="3963650" cy="8250"/>
                            <a:chOff x="0" y="0"/>
                            <a:chExt cx="396365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9636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809" y="3809"/>
                              <a:ext cx="3955414" cy="1269"/>
                            </a:xfrm>
                            <a:custGeom>
                              <a:pathLst>
                                <a:path extrusionOk="0" h="1270" w="3955415">
                                  <a:moveTo>
                                    <a:pt x="0" y="0"/>
                                  </a:moveTo>
                                  <a:lnTo>
                                    <a:pt x="395541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484747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962400" cy="127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1" w:line="276" w:lineRule="auto"/>
        <w:ind w:left="111" w:righ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494848"/>
          <w:sz w:val="20"/>
          <w:szCs w:val="20"/>
          <w:rtl w:val="0"/>
        </w:rPr>
        <w:t xml:space="preserve">If you submit a fat studies related paper or panel, you can tag it with the keyword 'fat feminisms,' and likewise search the program for 'fat feminisms' to find relevant panels. If you submit a paper or panel on your own, we encourage you to use this keyword if your paper or panel fits the bill. We thank NWSA for adding a keyword that helps conference attendees locate fat studies panels.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nwsa.org/Files/2017/CFPFinal2017.pdf" TargetMode="External"/><Relationship Id="rId6" Type="http://schemas.openxmlformats.org/officeDocument/2006/relationships/hyperlink" Target="mailto:(Katie.manthey@salem.edu" TargetMode="External"/><Relationship Id="rId7" Type="http://schemas.openxmlformats.org/officeDocument/2006/relationships/hyperlink" Target="mailto:(Katie.manthey@salem.edu" TargetMode="External"/><Relationship Id="rId8" Type="http://schemas.openxmlformats.org/officeDocument/2006/relationships/image" Target="media/image01.png"/></Relationships>
</file>